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0B02" w14:textId="77777777" w:rsidR="00094BE1" w:rsidRDefault="00E4078B">
      <w:pPr>
        <w:spacing w:after="120"/>
        <w:jc w:val="center"/>
        <w:rPr>
          <w:rFonts w:ascii="Bahnschrift" w:hAnsi="Bahnschrift" w:cs="Calibri"/>
          <w:b/>
          <w:bCs/>
          <w:sz w:val="32"/>
          <w:szCs w:val="32"/>
        </w:rPr>
      </w:pPr>
      <w:r>
        <w:rPr>
          <w:rFonts w:ascii="Bahnschrift" w:hAnsi="Bahnschrift" w:cs="Calibri"/>
          <w:b/>
          <w:bCs/>
          <w:sz w:val="32"/>
          <w:szCs w:val="32"/>
        </w:rPr>
        <w:t>Program předmětu</w:t>
      </w:r>
    </w:p>
    <w:tbl>
      <w:tblPr>
        <w:tblW w:w="906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33"/>
        <w:gridCol w:w="4630"/>
      </w:tblGrid>
      <w:tr w:rsidR="00094BE1" w14:paraId="0A2CE93B" w14:textId="77777777"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DFAC7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A731" w14:textId="7F6021A1" w:rsidR="00094BE1" w:rsidRDefault="0013190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Pedagogická praxe průběžná /</w:t>
            </w:r>
            <w:r w:rsidR="00C014E6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ODP</w:t>
            </w:r>
            <w:r w:rsidR="00590639">
              <w:rPr>
                <w:rFonts w:ascii="Calibri" w:hAnsi="Calibri" w:cs="Calibri"/>
                <w:b/>
                <w:sz w:val="24"/>
                <w:szCs w:val="24"/>
              </w:rPr>
              <w:t>V</w:t>
            </w:r>
          </w:p>
        </w:tc>
      </w:tr>
      <w:tr w:rsidR="00094BE1" w14:paraId="4AAE4CF1" w14:textId="77777777"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C3B85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5B46" w14:textId="34AAF879" w:rsidR="00094BE1" w:rsidRDefault="006F33A0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Mgr. Zuzana Týnková</w:t>
            </w:r>
          </w:p>
        </w:tc>
      </w:tr>
      <w:tr w:rsidR="00094BE1" w14:paraId="37983E6A" w14:textId="77777777">
        <w:trPr>
          <w:trHeight w:val="335"/>
        </w:trPr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AA274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89CC" w14:textId="21A7290D" w:rsidR="006F33A0" w:rsidRDefault="00131901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</w:t>
            </w:r>
            <w:r w:rsidR="000B328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E4078B">
              <w:rPr>
                <w:rFonts w:ascii="Calibri" w:hAnsi="Calibri" w:cs="Calibri"/>
                <w:sz w:val="24"/>
                <w:szCs w:val="24"/>
              </w:rPr>
              <w:t>hodin</w:t>
            </w:r>
            <w:r w:rsidR="006F33A0">
              <w:rPr>
                <w:rFonts w:ascii="Calibri" w:hAnsi="Calibri" w:cs="Calibri"/>
                <w:sz w:val="24"/>
                <w:szCs w:val="24"/>
              </w:rPr>
              <w:t xml:space="preserve"> (ZO)</w:t>
            </w:r>
          </w:p>
          <w:p w14:paraId="47C6FB01" w14:textId="1715401D" w:rsidR="00094BE1" w:rsidRDefault="00131901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 hodin (LO)</w:t>
            </w:r>
          </w:p>
        </w:tc>
      </w:tr>
      <w:tr w:rsidR="00094BE1" w14:paraId="466660C7" w14:textId="77777777"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354F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F883" w14:textId="77777777" w:rsidR="00094BE1" w:rsidRDefault="00E4078B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konzultace</w:t>
            </w:r>
          </w:p>
        </w:tc>
      </w:tr>
      <w:tr w:rsidR="00094BE1" w14:paraId="4F8243AE" w14:textId="77777777">
        <w:trPr>
          <w:trHeight w:val="500"/>
        </w:trPr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B8C0E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6B55" w14:textId="5A3D2D63" w:rsidR="00094BE1" w:rsidRDefault="00590639" w:rsidP="000B328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</w:t>
            </w:r>
            <w:r w:rsidR="006F33A0">
              <w:rPr>
                <w:rFonts w:ascii="Calibri" w:hAnsi="Calibri" w:cs="Calibri"/>
                <w:sz w:val="24"/>
                <w:szCs w:val="24"/>
              </w:rPr>
              <w:t>ápočet</w:t>
            </w:r>
            <w:r w:rsidR="000B328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6F33A0">
              <w:rPr>
                <w:rFonts w:ascii="Calibri" w:hAnsi="Calibri" w:cs="Calibri"/>
                <w:sz w:val="24"/>
                <w:szCs w:val="24"/>
              </w:rPr>
              <w:t>(ZO)</w:t>
            </w:r>
          </w:p>
          <w:p w14:paraId="4A58E627" w14:textId="0FBA9E56" w:rsidR="00131901" w:rsidRDefault="00590639" w:rsidP="000B328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</w:t>
            </w:r>
            <w:r w:rsidR="00131901">
              <w:rPr>
                <w:rFonts w:ascii="Calibri" w:hAnsi="Calibri" w:cs="Calibri"/>
                <w:sz w:val="24"/>
                <w:szCs w:val="24"/>
              </w:rPr>
              <w:t>ápočet (</w:t>
            </w:r>
            <w:r>
              <w:rPr>
                <w:rFonts w:ascii="Calibri" w:hAnsi="Calibri" w:cs="Calibri"/>
                <w:sz w:val="24"/>
                <w:szCs w:val="24"/>
              </w:rPr>
              <w:t>L</w:t>
            </w:r>
            <w:r w:rsidR="00131901">
              <w:rPr>
                <w:rFonts w:ascii="Calibri" w:hAnsi="Calibri" w:cs="Calibri"/>
                <w:sz w:val="24"/>
                <w:szCs w:val="24"/>
              </w:rPr>
              <w:t>O)</w:t>
            </w:r>
          </w:p>
        </w:tc>
      </w:tr>
      <w:tr w:rsidR="00094BE1" w14:paraId="67749769" w14:textId="77777777">
        <w:trPr>
          <w:trHeight w:val="1484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02D9F" w14:textId="56453A59" w:rsidR="00131901" w:rsidRPr="0006122E" w:rsidRDefault="00131901" w:rsidP="00131901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06122E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Stručná anotace: </w:t>
            </w:r>
          </w:p>
          <w:p w14:paraId="6EB76AE1" w14:textId="07746E92" w:rsidR="00CD5CD6" w:rsidRPr="00CD5CD6" w:rsidRDefault="00CD5CD6" w:rsidP="00CD5CD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CD5CD6">
              <w:rPr>
                <w:rFonts w:ascii="Calibri" w:hAnsi="Calibri" w:cs="Calibri"/>
                <w:sz w:val="24"/>
                <w:szCs w:val="24"/>
              </w:rPr>
              <w:t>Cílem je příprava pedagogů v souladu s trendy profesionalizace učitelské profese, které kladou důraz na reflexivní pojetí – reflektivní model učitelského vzdělávání. Cílem pedagogické praxe je i spojení teorie a praxe všech složek přípravy a uvedení studentů do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 w:rsidRPr="00CD5CD6">
              <w:rPr>
                <w:rFonts w:ascii="Calibri" w:hAnsi="Calibri" w:cs="Calibri"/>
                <w:sz w:val="24"/>
                <w:szCs w:val="24"/>
              </w:rPr>
              <w:t>podmínek reálného edukačního prostředí, zároveň je kladen důraz na teoreticky podloženou reflexi a systematickou facilitaci procesů zkušenostního učení.</w:t>
            </w:r>
          </w:p>
          <w:p w14:paraId="20FB6594" w14:textId="0D8C2E7B" w:rsidR="0006122E" w:rsidRDefault="00CD5CD6" w:rsidP="00CD5CD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CD5CD6">
              <w:rPr>
                <w:rFonts w:ascii="Calibri" w:hAnsi="Calibri" w:cs="Calibri"/>
                <w:sz w:val="24"/>
                <w:szCs w:val="24"/>
              </w:rPr>
              <w:t>Cílem tohoto modulu je také poskytnutí možnosti komplexního poznání práce vychovatele ve školní družině.</w:t>
            </w:r>
          </w:p>
        </w:tc>
      </w:tr>
      <w:tr w:rsidR="00CD5CD6" w14:paraId="454C16D5" w14:textId="77777777">
        <w:trPr>
          <w:trHeight w:val="1484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290B" w14:textId="77777777" w:rsidR="00CD5CD6" w:rsidRDefault="00CD5CD6" w:rsidP="00131901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Obsah:</w:t>
            </w:r>
          </w:p>
          <w:p w14:paraId="746B2000" w14:textId="1A17B1F7" w:rsidR="00CD5CD6" w:rsidRPr="00590639" w:rsidRDefault="00CD5CD6" w:rsidP="00CD5CD6">
            <w:pPr>
              <w:ind w:left="306" w:hanging="306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ab/>
            </w:r>
            <w:r w:rsidRPr="00590639">
              <w:rPr>
                <w:rFonts w:ascii="Calibri" w:hAnsi="Calibri" w:cs="Calibri"/>
                <w:sz w:val="24"/>
                <w:szCs w:val="24"/>
              </w:rPr>
              <w:t>Seznámení se s různými pojetími edukační reality ve volném čase a institucemi výchovy mimo vyučování (náslechy, exkurze, doprovodné semináře aj.).</w:t>
            </w:r>
          </w:p>
          <w:p w14:paraId="4CB7A299" w14:textId="2728D13E" w:rsidR="00CD5CD6" w:rsidRPr="00590639" w:rsidRDefault="00CD5CD6" w:rsidP="00CD5CD6">
            <w:pPr>
              <w:ind w:left="306" w:hanging="306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ab/>
            </w:r>
            <w:r w:rsidRPr="00590639">
              <w:rPr>
                <w:rFonts w:ascii="Calibri" w:hAnsi="Calibri" w:cs="Calibri"/>
                <w:sz w:val="24"/>
                <w:szCs w:val="24"/>
              </w:rPr>
              <w:t>Seznámení se s realitou profese vychovatele a pedagoga volného času prostřednictvím pozorování a reflektivních záznamů.</w:t>
            </w:r>
          </w:p>
          <w:p w14:paraId="3BE5B880" w14:textId="5857B807" w:rsidR="00CD5CD6" w:rsidRPr="00590639" w:rsidRDefault="00CD5CD6" w:rsidP="00CD5CD6">
            <w:pPr>
              <w:ind w:left="306" w:hanging="306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ab/>
            </w:r>
            <w:r w:rsidRPr="00590639">
              <w:rPr>
                <w:rFonts w:ascii="Calibri" w:hAnsi="Calibri" w:cs="Calibri"/>
                <w:sz w:val="24"/>
                <w:szCs w:val="24"/>
              </w:rPr>
              <w:t>Analýza dokumentů.</w:t>
            </w:r>
          </w:p>
          <w:p w14:paraId="76E3D612" w14:textId="383BD563" w:rsidR="00CD5CD6" w:rsidRPr="00590639" w:rsidRDefault="00CD5CD6" w:rsidP="00CD5CD6">
            <w:pPr>
              <w:ind w:left="306" w:hanging="306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ab/>
            </w:r>
            <w:r w:rsidRPr="00590639">
              <w:rPr>
                <w:rFonts w:ascii="Calibri" w:hAnsi="Calibri" w:cs="Calibri"/>
                <w:sz w:val="24"/>
                <w:szCs w:val="24"/>
              </w:rPr>
              <w:t>Podle možností zařízení asistentské činnosti a další aktivity.</w:t>
            </w:r>
          </w:p>
          <w:p w14:paraId="1D986CFF" w14:textId="6A75FF91" w:rsidR="00CD5CD6" w:rsidRPr="00590639" w:rsidRDefault="00CD5CD6" w:rsidP="00CD5CD6">
            <w:pPr>
              <w:ind w:left="306" w:hanging="306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ab/>
            </w:r>
            <w:r w:rsidRPr="00590639">
              <w:rPr>
                <w:rFonts w:ascii="Calibri" w:hAnsi="Calibri" w:cs="Calibri"/>
                <w:sz w:val="24"/>
                <w:szCs w:val="24"/>
              </w:rPr>
              <w:t>Reflexe obecné i specifické edukační reality.</w:t>
            </w:r>
          </w:p>
          <w:p w14:paraId="7B9A413C" w14:textId="4BDA5E41" w:rsidR="00CD5CD6" w:rsidRPr="00590639" w:rsidRDefault="00CD5CD6" w:rsidP="00CD5CD6">
            <w:pPr>
              <w:ind w:left="306" w:hanging="306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ab/>
            </w:r>
            <w:r w:rsidRPr="00590639">
              <w:rPr>
                <w:rFonts w:ascii="Calibri" w:hAnsi="Calibri" w:cs="Calibri"/>
                <w:sz w:val="24"/>
                <w:szCs w:val="24"/>
              </w:rPr>
              <w:t xml:space="preserve">Vlastní praktické úkony studentů spojené s efektivní sebereflexí. </w:t>
            </w:r>
          </w:p>
          <w:p w14:paraId="40638758" w14:textId="135EB1C4" w:rsidR="00CD5CD6" w:rsidRPr="0006122E" w:rsidRDefault="00CD5CD6" w:rsidP="00CD5CD6">
            <w:pPr>
              <w:ind w:left="306" w:hanging="306"/>
              <w:jc w:val="both"/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ab/>
            </w:r>
            <w:r w:rsidRPr="00590639">
              <w:rPr>
                <w:rFonts w:ascii="Calibri" w:hAnsi="Calibri" w:cs="Calibri"/>
                <w:sz w:val="24"/>
                <w:szCs w:val="24"/>
              </w:rPr>
              <w:t>Opatření a závěry pro práci pedagoga v zařízeních realizujících výchovu mimo vyučování a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 w:rsidRPr="00590639">
              <w:rPr>
                <w:rFonts w:ascii="Calibri" w:hAnsi="Calibri" w:cs="Calibri"/>
                <w:sz w:val="24"/>
                <w:szCs w:val="24"/>
              </w:rPr>
              <w:t>ve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 w:rsidRPr="00590639">
              <w:rPr>
                <w:rFonts w:ascii="Calibri" w:hAnsi="Calibri" w:cs="Calibri"/>
                <w:sz w:val="24"/>
                <w:szCs w:val="24"/>
              </w:rPr>
              <w:t>volnočasových aktivitách.</w:t>
            </w:r>
          </w:p>
        </w:tc>
      </w:tr>
      <w:tr w:rsidR="00094BE1" w14:paraId="7D767183" w14:textId="77777777" w:rsidTr="00590639">
        <w:trPr>
          <w:trHeight w:val="1527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E0B3" w14:textId="0C4300E4" w:rsidR="006F33A0" w:rsidRPr="00B94A8F" w:rsidRDefault="00E4078B" w:rsidP="006F33A0">
            <w:pPr>
              <w:rPr>
                <w:rFonts w:ascii="Bahnschrift" w:hAnsi="Bahnschrift" w:cs="Calibri"/>
                <w:b/>
                <w:bCs/>
                <w:sz w:val="22"/>
                <w:szCs w:val="22"/>
              </w:rPr>
            </w:pPr>
            <w:r w:rsidRPr="00B94A8F">
              <w:rPr>
                <w:rFonts w:ascii="Bahnschrift" w:hAnsi="Bahnschrift" w:cs="Calibri"/>
                <w:b/>
                <w:bCs/>
                <w:sz w:val="22"/>
                <w:szCs w:val="22"/>
              </w:rPr>
              <w:t>Povinná literatura:</w:t>
            </w:r>
          </w:p>
          <w:p w14:paraId="709AEC51" w14:textId="7F7E32BF" w:rsidR="00131901" w:rsidRPr="00590639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>BENDL, S. a kol.</w:t>
            </w:r>
            <w:r w:rsidR="00590639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9063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Vychovatelství, učebnice teoretických základů oboru</w:t>
            </w: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>. Praha: Grada, 2015. ISBN 978-80-247-9763-2 (</w:t>
            </w:r>
            <w:proofErr w:type="spellStart"/>
            <w:r w:rsidRPr="00590639">
              <w:rPr>
                <w:rFonts w:asciiTheme="minorHAnsi" w:hAnsiTheme="minorHAnsi" w:cstheme="minorHAnsi"/>
                <w:sz w:val="24"/>
                <w:szCs w:val="24"/>
              </w:rPr>
              <w:t>ePub</w:t>
            </w:r>
            <w:proofErr w:type="spellEnd"/>
            <w:r w:rsidRPr="00590639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426024F4" w14:textId="276DBDE7" w:rsidR="00094BE1" w:rsidRPr="00590639" w:rsidRDefault="0013190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>HÁJEK, B., HOFBAUER, B., PÁVKOVÁ, J.</w:t>
            </w:r>
            <w:r w:rsidR="00590639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9063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Pedagogické ovlivňování volného času. Současné trendy.</w:t>
            </w: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 xml:space="preserve"> Praha: Portál, 2008. ISBN 978-80-7367-473-1.</w:t>
            </w:r>
          </w:p>
        </w:tc>
      </w:tr>
      <w:tr w:rsidR="00094BE1" w14:paraId="4369ED2C" w14:textId="77777777">
        <w:trPr>
          <w:trHeight w:val="1831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BCBB" w14:textId="77777777" w:rsidR="00094BE1" w:rsidRPr="0006122E" w:rsidRDefault="00E4078B">
            <w:pPr>
              <w:rPr>
                <w:rFonts w:ascii="Bahnschrift" w:hAnsi="Bahnschrift" w:cs="Calibri"/>
                <w:b/>
                <w:bCs/>
                <w:sz w:val="22"/>
                <w:szCs w:val="22"/>
              </w:rPr>
            </w:pPr>
            <w:r w:rsidRPr="0006122E">
              <w:rPr>
                <w:rFonts w:ascii="Bahnschrift" w:hAnsi="Bahnschrift" w:cs="Calibri"/>
                <w:b/>
                <w:bCs/>
                <w:sz w:val="22"/>
                <w:szCs w:val="22"/>
              </w:rPr>
              <w:t>Doporučená literatura:</w:t>
            </w:r>
          </w:p>
          <w:p w14:paraId="471A3D73" w14:textId="77777777" w:rsidR="00131901" w:rsidRPr="00590639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 xml:space="preserve">HERMOCHOVÁ, S., VAŇKOVÁ, J.: </w:t>
            </w:r>
            <w:r w:rsidRPr="0059063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Hry pro rozvoj skupinové spolupráce</w:t>
            </w: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>. Praha: Portál, 2013. ISBN 978-80-262-0727-6.</w:t>
            </w:r>
          </w:p>
          <w:p w14:paraId="54B43BC5" w14:textId="77777777" w:rsidR="00131901" w:rsidRPr="00590639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 xml:space="preserve">HOFBAUER, B.: </w:t>
            </w:r>
            <w:r w:rsidRPr="0059063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Děti, mládež a volný čas</w:t>
            </w: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>. Praha: Portál, 2004. ISBN 80-7178-927-5.</w:t>
            </w:r>
          </w:p>
          <w:p w14:paraId="2165C9FD" w14:textId="77777777" w:rsidR="00131901" w:rsidRPr="00590639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 xml:space="preserve">HOLEYŠOVSKÁ, A.: </w:t>
            </w:r>
            <w:r w:rsidRPr="0059063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Zájmová činnost ve školní družině</w:t>
            </w: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>. Praha: Portál, 2009. ISBN 978-80-7367-586-8.</w:t>
            </w:r>
          </w:p>
          <w:p w14:paraId="5902A515" w14:textId="77777777" w:rsidR="00131901" w:rsidRPr="00590639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 xml:space="preserve">KALÁBOVÁ, N.: </w:t>
            </w:r>
            <w:r w:rsidRPr="0059063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Hra a pohádkové cestování</w:t>
            </w: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 xml:space="preserve"> – Pro děti od 5 do 8 let. Praha: Grada, 2006. ISBN 978-80-247-6205-0.</w:t>
            </w:r>
          </w:p>
          <w:p w14:paraId="5583FCFB" w14:textId="77777777" w:rsidR="00131901" w:rsidRPr="00590639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 xml:space="preserve">KODÝM, M.: </w:t>
            </w:r>
            <w:r w:rsidRPr="0059063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Metody rozvoje sociálních dovedností</w:t>
            </w: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>. Praha: UJAK, 2014. ISBN 978-80-7452-046-4.</w:t>
            </w:r>
          </w:p>
          <w:p w14:paraId="438D07AB" w14:textId="77777777" w:rsidR="00131901" w:rsidRPr="00590639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 xml:space="preserve">MACHKOVÁ, E.: </w:t>
            </w:r>
            <w:r w:rsidRPr="0059063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Metodika dramatické výchovy: zásobník dramatických her</w:t>
            </w: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 xml:space="preserve"> a improvizací. Praha: NIPOS, 2011. ISBN 978-80-7068-250-0.</w:t>
            </w:r>
          </w:p>
          <w:p w14:paraId="251F78CC" w14:textId="6EFD1E3E" w:rsidR="000B3284" w:rsidRPr="0006122E" w:rsidRDefault="00131901" w:rsidP="00590639">
            <w:pPr>
              <w:rPr>
                <w:rFonts w:ascii="Calibri" w:hAnsi="Calibri" w:cs="Calibri"/>
                <w:sz w:val="22"/>
                <w:szCs w:val="22"/>
              </w:rPr>
            </w:pP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 xml:space="preserve">PETILLON, H.: </w:t>
            </w:r>
            <w:r w:rsidRPr="0059063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1000 her pro školy, kroužky a volný čas</w:t>
            </w:r>
            <w:r w:rsidRPr="00590639">
              <w:rPr>
                <w:rFonts w:asciiTheme="minorHAnsi" w:hAnsiTheme="minorHAnsi" w:cstheme="minorHAnsi"/>
                <w:sz w:val="24"/>
                <w:szCs w:val="24"/>
              </w:rPr>
              <w:t>. Praha: Albatros, 2013. ISBN 978-80-266-0095-4.</w:t>
            </w:r>
          </w:p>
        </w:tc>
      </w:tr>
      <w:tr w:rsidR="00094BE1" w14:paraId="0A229D6A" w14:textId="77777777">
        <w:trPr>
          <w:trHeight w:val="1830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C7A43" w14:textId="009FA85D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lastRenderedPageBreak/>
              <w:t>Požadavky k zápočtu:</w:t>
            </w:r>
          </w:p>
          <w:p w14:paraId="34FEE9B5" w14:textId="18E2A53D" w:rsidR="00094BE1" w:rsidRPr="00CD5CD6" w:rsidRDefault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5CD6">
              <w:rPr>
                <w:rFonts w:asciiTheme="minorHAnsi" w:hAnsiTheme="minorHAnsi" w:cstheme="minorHAnsi"/>
                <w:sz w:val="24"/>
                <w:szCs w:val="24"/>
              </w:rPr>
              <w:t>Zápočet</w:t>
            </w:r>
            <w:r w:rsidR="00590639" w:rsidRPr="00CD5CD6">
              <w:rPr>
                <w:rFonts w:asciiTheme="minorHAnsi" w:hAnsiTheme="minorHAnsi" w:cstheme="minorHAnsi"/>
                <w:sz w:val="24"/>
                <w:szCs w:val="24"/>
              </w:rPr>
              <w:t xml:space="preserve"> –</w:t>
            </w:r>
            <w:r w:rsidRPr="00CD5CD6">
              <w:rPr>
                <w:rFonts w:asciiTheme="minorHAnsi" w:hAnsiTheme="minorHAnsi" w:cstheme="minorHAnsi"/>
                <w:sz w:val="24"/>
                <w:szCs w:val="24"/>
              </w:rPr>
              <w:t xml:space="preserve"> vedení deníku práce (40</w:t>
            </w:r>
            <w:r w:rsidR="00590639" w:rsidRPr="00CD5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D5CD6">
              <w:rPr>
                <w:rFonts w:asciiTheme="minorHAnsi" w:hAnsiTheme="minorHAnsi" w:cstheme="minorHAnsi"/>
                <w:sz w:val="24"/>
                <w:szCs w:val="24"/>
              </w:rPr>
              <w:t>%) a praktické výstupy (60</w:t>
            </w:r>
            <w:r w:rsidR="00590639" w:rsidRPr="00CD5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D5CD6">
              <w:rPr>
                <w:rFonts w:asciiTheme="minorHAnsi" w:hAnsiTheme="minorHAnsi" w:cstheme="minorHAnsi"/>
                <w:sz w:val="24"/>
                <w:szCs w:val="24"/>
              </w:rPr>
              <w:t xml:space="preserve">%) </w:t>
            </w:r>
          </w:p>
          <w:p w14:paraId="179F5905" w14:textId="77777777" w:rsidR="0006122E" w:rsidRPr="00CD5CD6" w:rsidRDefault="0006122E" w:rsidP="0006122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5CD6">
              <w:rPr>
                <w:rFonts w:asciiTheme="minorHAnsi" w:hAnsiTheme="minorHAnsi" w:cstheme="minorHAnsi"/>
                <w:sz w:val="24"/>
                <w:szCs w:val="24"/>
              </w:rPr>
              <w:t>Celkem 20 hodin v ZO a 20 v LO.</w:t>
            </w:r>
          </w:p>
          <w:p w14:paraId="4B75FC92" w14:textId="3CCD650D" w:rsidR="0006122E" w:rsidRPr="00CD5CD6" w:rsidRDefault="0006122E" w:rsidP="0006122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5CD6">
              <w:rPr>
                <w:rFonts w:asciiTheme="minorHAnsi" w:hAnsiTheme="minorHAnsi" w:cstheme="minorHAnsi"/>
                <w:sz w:val="24"/>
                <w:szCs w:val="24"/>
              </w:rPr>
              <w:t xml:space="preserve">ZO: </w:t>
            </w:r>
            <w:r w:rsidR="00991F7E">
              <w:rPr>
                <w:rFonts w:asciiTheme="minorHAnsi" w:hAnsiTheme="minorHAnsi" w:cstheme="minorHAnsi"/>
                <w:sz w:val="24"/>
                <w:szCs w:val="24"/>
              </w:rPr>
              <w:t>1 hodina pokyny k praxi ve škole, 3</w:t>
            </w:r>
            <w:r w:rsidRPr="00CD5CD6">
              <w:rPr>
                <w:rFonts w:asciiTheme="minorHAnsi" w:hAnsiTheme="minorHAnsi" w:cstheme="minorHAnsi"/>
                <w:sz w:val="24"/>
                <w:szCs w:val="24"/>
              </w:rPr>
              <w:t xml:space="preserve"> hodiny náslech na pracovišti a 16 hodin realizace vlastních výstupů pod vedením cvičného pedagoga.</w:t>
            </w:r>
          </w:p>
          <w:p w14:paraId="1BE80C23" w14:textId="6E291784" w:rsidR="0006122E" w:rsidRPr="00CD5CD6" w:rsidRDefault="0006122E" w:rsidP="0006122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5CD6">
              <w:rPr>
                <w:rFonts w:asciiTheme="minorHAnsi" w:hAnsiTheme="minorHAnsi" w:cstheme="minorHAnsi"/>
                <w:sz w:val="24"/>
                <w:szCs w:val="24"/>
              </w:rPr>
              <w:t>LO: 20 hodin realizace vlastních výstupů pod vedením cvičeného pedagoga.</w:t>
            </w:r>
          </w:p>
          <w:p w14:paraId="32588CE9" w14:textId="3FCDEE56" w:rsidR="00094BE1" w:rsidRPr="00590639" w:rsidRDefault="0006122E">
            <w:pPr>
              <w:rPr>
                <w:rFonts w:ascii="Bahnschrift" w:hAnsi="Bahnschrift" w:cs="Calibri"/>
                <w:sz w:val="22"/>
                <w:szCs w:val="22"/>
              </w:rPr>
            </w:pPr>
            <w:r w:rsidRPr="00CD5CD6">
              <w:rPr>
                <w:rFonts w:asciiTheme="minorHAnsi" w:hAnsiTheme="minorHAnsi" w:cstheme="minorHAnsi"/>
                <w:sz w:val="24"/>
                <w:szCs w:val="24"/>
              </w:rPr>
              <w:t>Pozorování z náslechů a přípravy vlastních výstupů budou zaznamenány v deníku praxe podle pokynů vyučujícího.</w:t>
            </w:r>
          </w:p>
        </w:tc>
      </w:tr>
    </w:tbl>
    <w:p w14:paraId="6CFDAC05" w14:textId="292C1A72" w:rsidR="00094BE1" w:rsidRDefault="00CD5CD6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</w:p>
    <w:sectPr w:rsidR="00094BE1">
      <w:headerReference w:type="default" r:id="rId6"/>
      <w:footerReference w:type="default" r:id="rId7"/>
      <w:pgSz w:w="11907" w:h="16840"/>
      <w:pgMar w:top="1417" w:right="1417" w:bottom="1417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2AE06" w14:textId="77777777" w:rsidR="00E4078B" w:rsidRDefault="00E4078B">
      <w:r>
        <w:separator/>
      </w:r>
    </w:p>
  </w:endnote>
  <w:endnote w:type="continuationSeparator" w:id="0">
    <w:p w14:paraId="6D7584B2" w14:textId="77777777" w:rsidR="00E4078B" w:rsidRDefault="00E4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47C9C" w14:textId="77777777" w:rsidR="00E4078B" w:rsidRDefault="00E4078B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D24B7" w14:textId="77777777" w:rsidR="00E4078B" w:rsidRDefault="00E4078B">
      <w:r>
        <w:rPr>
          <w:color w:val="000000"/>
        </w:rPr>
        <w:separator/>
      </w:r>
    </w:p>
  </w:footnote>
  <w:footnote w:type="continuationSeparator" w:id="0">
    <w:p w14:paraId="32E8B9CE" w14:textId="77777777" w:rsidR="00E4078B" w:rsidRDefault="00E4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95044" w14:textId="77777777" w:rsidR="00E4078B" w:rsidRPr="00DE68C2" w:rsidRDefault="00E4078B">
    <w:pPr>
      <w:pStyle w:val="Nadpis1"/>
      <w:spacing w:after="30"/>
      <w:ind w:left="567" w:right="-709"/>
    </w:pPr>
    <w:r w:rsidRPr="00DE68C2">
      <w:rPr>
        <w:noProof/>
      </w:rPr>
      <w:drawing>
        <wp:anchor distT="0" distB="0" distL="114300" distR="114300" simplePos="0" relativeHeight="251659264" behindDoc="0" locked="0" layoutInCell="1" allowOverlap="1" wp14:anchorId="1E456567" wp14:editId="674FD7CA">
          <wp:simplePos x="0" y="0"/>
          <wp:positionH relativeFrom="margin">
            <wp:posOffset>-342900</wp:posOffset>
          </wp:positionH>
          <wp:positionV relativeFrom="paragraph">
            <wp:posOffset>-90168</wp:posOffset>
          </wp:positionV>
          <wp:extent cx="634365" cy="526410"/>
          <wp:effectExtent l="0" t="0" r="0" b="6990"/>
          <wp:wrapNone/>
          <wp:docPr id="1439461854" name="Obrázek 79762718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4365" cy="52641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DE68C2">
      <w:rPr>
        <w:b w:val="0"/>
        <w:sz w:val="22"/>
        <w:szCs w:val="22"/>
      </w:rPr>
      <w:t>Střední pedagogická škola, gymnázium a vyšší odborná škola Karlovy Vary, příspěvková organizace</w:t>
    </w:r>
  </w:p>
  <w:p w14:paraId="59A8E6EA" w14:textId="77777777" w:rsidR="00E4078B" w:rsidRPr="00DE68C2" w:rsidRDefault="00E4078B">
    <w:pPr>
      <w:pStyle w:val="Zhlav"/>
      <w:tabs>
        <w:tab w:val="clear" w:pos="4536"/>
      </w:tabs>
      <w:ind w:left="567" w:right="-709"/>
      <w:contextualSpacing/>
    </w:pPr>
    <w:r w:rsidRPr="00DE68C2">
      <w:rPr>
        <w:sz w:val="16"/>
        <w:szCs w:val="16"/>
      </w:rPr>
      <w:t xml:space="preserve">Lidická 455/40, 360 01 Karlovy Vary, tel.: +420 354 224 711, e-mail: </w:t>
    </w:r>
    <w:hyperlink r:id="rId2" w:history="1">
      <w:r w:rsidRPr="00DE68C2">
        <w:rPr>
          <w:rStyle w:val="Hypertextovodkaz"/>
          <w:color w:val="auto"/>
          <w:sz w:val="16"/>
          <w:szCs w:val="16"/>
        </w:rPr>
        <w:t>info@pedgym-kv.cz</w:t>
      </w:r>
    </w:hyperlink>
    <w:r w:rsidRPr="00DE68C2">
      <w:rPr>
        <w:sz w:val="16"/>
        <w:szCs w:val="16"/>
      </w:rPr>
      <w:t xml:space="preserve">  web: </w:t>
    </w:r>
    <w:hyperlink r:id="rId3" w:history="1">
      <w:r w:rsidRPr="00DE68C2">
        <w:rPr>
          <w:rStyle w:val="Hypertextovodkaz"/>
          <w:color w:val="auto"/>
          <w:sz w:val="16"/>
          <w:szCs w:val="16"/>
        </w:rPr>
        <w:t>www.pedgym-kv.cz</w:t>
      </w:r>
    </w:hyperlink>
  </w:p>
  <w:p w14:paraId="3FAF9146" w14:textId="77777777" w:rsidR="00E4078B" w:rsidRPr="00DE68C2" w:rsidRDefault="00E4078B">
    <w:pPr>
      <w:pStyle w:val="Zhlav"/>
      <w:ind w:left="56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E1"/>
    <w:rsid w:val="0006122E"/>
    <w:rsid w:val="00094BE1"/>
    <w:rsid w:val="000B3284"/>
    <w:rsid w:val="00131901"/>
    <w:rsid w:val="00590639"/>
    <w:rsid w:val="006F33A0"/>
    <w:rsid w:val="00946AED"/>
    <w:rsid w:val="00991F7E"/>
    <w:rsid w:val="0099627B"/>
    <w:rsid w:val="00B94A8F"/>
    <w:rsid w:val="00C014E6"/>
    <w:rsid w:val="00CD5CD6"/>
    <w:rsid w:val="00DE68C2"/>
    <w:rsid w:val="00E4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A7EFD"/>
  <w15:docId w15:val="{B9DEDA93-7065-4D86-879F-492DA2B1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Normln"/>
    <w:next w:val="Normln"/>
    <w:uiPriority w:val="9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uiPriority w:val="10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pPr>
      <w:ind w:firstLine="708"/>
      <w:jc w:val="both"/>
    </w:pPr>
  </w:style>
  <w:style w:type="character" w:customStyle="1" w:styleId="info2">
    <w:name w:val="info2"/>
    <w:rPr>
      <w:vanish w:val="0"/>
    </w:rPr>
  </w:style>
  <w:style w:type="character" w:customStyle="1" w:styleId="ZkladntextodsazenChar">
    <w:name w:val="Základní text odsazený Char"/>
    <w:rPr>
      <w:sz w:val="24"/>
      <w:szCs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customStyle="1" w:styleId="ZhlavChar">
    <w:name w:val="Záhlaví Char"/>
    <w:rPr>
      <w:sz w:val="24"/>
      <w:szCs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customStyle="1" w:styleId="ZpatChar">
    <w:name w:val="Zápatí Char"/>
    <w:rPr>
      <w:sz w:val="24"/>
      <w:szCs w:val="24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">
    <w:name w:val="Body Text"/>
    <w:basedOn w:val="Normln"/>
    <w:pPr>
      <w:spacing w:after="120"/>
    </w:pPr>
  </w:style>
  <w:style w:type="paragraph" w:styleId="FormtovanvHTML">
    <w:name w:val="HTML Preformatted"/>
    <w:basedOn w:val="Norml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pPr>
      <w:spacing w:after="120" w:line="480" w:lineRule="auto"/>
    </w:pPr>
  </w:style>
  <w:style w:type="character" w:styleId="Siln">
    <w:name w:val="Strong"/>
    <w:rPr>
      <w:b/>
      <w:bCs/>
    </w:rPr>
  </w:style>
  <w:style w:type="paragraph" w:customStyle="1" w:styleId="Default">
    <w:name w:val="Default"/>
    <w:rsid w:val="000B3284"/>
    <w:pPr>
      <w:autoSpaceDE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D5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1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dc:description/>
  <cp:lastModifiedBy>Vojtěch Lőffelmann</cp:lastModifiedBy>
  <cp:revision>3</cp:revision>
  <cp:lastPrinted>2012-08-22T08:11:00Z</cp:lastPrinted>
  <dcterms:created xsi:type="dcterms:W3CDTF">2023-08-30T10:22:00Z</dcterms:created>
  <dcterms:modified xsi:type="dcterms:W3CDTF">2025-08-30T10:19:00Z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</Properties>
</file>